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D24B4" w14:textId="77777777" w:rsidR="0029416F" w:rsidRPr="0029416F" w:rsidRDefault="0029416F" w:rsidP="0029416F">
      <w:pPr>
        <w:widowControl w:val="0"/>
        <w:tabs>
          <w:tab w:val="right" w:pos="1800"/>
        </w:tabs>
        <w:spacing w:before="100" w:after="100" w:line="240" w:lineRule="auto"/>
        <w:jc w:val="center"/>
        <w:rPr>
          <w:rFonts w:ascii="Times New Roman" w:eastAsia="Times New Roman" w:hAnsi="Times New Roman" w:cs="Times New Roman"/>
          <w:b/>
          <w:sz w:val="28"/>
          <w:szCs w:val="28"/>
        </w:rPr>
      </w:pPr>
      <w:r w:rsidRPr="0029416F">
        <w:rPr>
          <w:rFonts w:ascii="Times New Roman" w:eastAsia="Times New Roman" w:hAnsi="Times New Roman" w:cs="Times New Roman"/>
          <w:b/>
          <w:sz w:val="28"/>
          <w:szCs w:val="28"/>
        </w:rPr>
        <w:t xml:space="preserve">CLARIFICATIONS </w:t>
      </w:r>
    </w:p>
    <w:p w14:paraId="1D85CA89" w14:textId="322B7219" w:rsidR="0029416F" w:rsidRPr="0029416F" w:rsidRDefault="0029416F" w:rsidP="0029416F">
      <w:pPr>
        <w:widowControl w:val="0"/>
        <w:spacing w:before="100" w:after="100" w:line="240" w:lineRule="auto"/>
        <w:jc w:val="center"/>
        <w:rPr>
          <w:rFonts w:ascii="Times New Roman" w:eastAsia="Times New Roman" w:hAnsi="Times New Roman" w:cs="Times New Roman"/>
          <w:b/>
          <w:sz w:val="28"/>
          <w:szCs w:val="28"/>
        </w:rPr>
      </w:pPr>
      <w:r w:rsidRPr="0029416F">
        <w:rPr>
          <w:rFonts w:ascii="Times New Roman" w:eastAsia="Times New Roman" w:hAnsi="Times New Roman" w:cs="Times New Roman"/>
          <w:b/>
          <w:sz w:val="28"/>
          <w:szCs w:val="28"/>
        </w:rPr>
        <w:t xml:space="preserve">Request for </w:t>
      </w:r>
      <w:r>
        <w:rPr>
          <w:rFonts w:ascii="Times New Roman" w:eastAsia="Times New Roman" w:hAnsi="Times New Roman" w:cs="Times New Roman"/>
          <w:b/>
          <w:sz w:val="28"/>
          <w:szCs w:val="28"/>
        </w:rPr>
        <w:t>Expression of Interest</w:t>
      </w:r>
    </w:p>
    <w:p w14:paraId="70E5DA17" w14:textId="039943E3" w:rsidR="0029416F" w:rsidRPr="0029416F" w:rsidRDefault="0029416F" w:rsidP="0029416F">
      <w:pPr>
        <w:widowControl w:val="0"/>
        <w:spacing w:before="100" w:after="100" w:line="240" w:lineRule="auto"/>
        <w:jc w:val="center"/>
        <w:rPr>
          <w:rFonts w:ascii="Times New Roman" w:eastAsia="Times New Roman" w:hAnsi="Times New Roman" w:cs="Times New Roman"/>
          <w:b/>
          <w:sz w:val="28"/>
          <w:szCs w:val="28"/>
        </w:rPr>
      </w:pPr>
      <w:r w:rsidRPr="0029416F">
        <w:rPr>
          <w:rFonts w:ascii="Times New Roman" w:eastAsia="Times New Roman" w:hAnsi="Times New Roman" w:cs="Times New Roman"/>
          <w:b/>
          <w:sz w:val="28"/>
          <w:szCs w:val="28"/>
        </w:rPr>
        <w:t>Road Condition Survey and Inventory Data Collection and Road Asset Management System (RAMS) (Installation and Implementation)</w:t>
      </w:r>
    </w:p>
    <w:p w14:paraId="5C3E4175" w14:textId="710EAAF9" w:rsidR="0029416F" w:rsidRPr="0029416F" w:rsidRDefault="0029416F" w:rsidP="0029416F">
      <w:pPr>
        <w:widowControl w:val="0"/>
        <w:spacing w:before="100" w:after="100" w:line="240" w:lineRule="auto"/>
        <w:ind w:left="709" w:hanging="349"/>
        <w:jc w:val="center"/>
        <w:rPr>
          <w:rFonts w:ascii="Times New Roman" w:eastAsia="Times New Roman" w:hAnsi="Times New Roman" w:cs="Times New Roman"/>
          <w:b/>
          <w:sz w:val="28"/>
          <w:szCs w:val="28"/>
        </w:rPr>
      </w:pPr>
      <w:r w:rsidRPr="0029416F">
        <w:rPr>
          <w:rFonts w:ascii="Times New Roman" w:eastAsia="Times New Roman" w:hAnsi="Times New Roman" w:cs="Times New Roman"/>
          <w:b/>
          <w:sz w:val="28"/>
          <w:szCs w:val="28"/>
        </w:rPr>
        <w:t>Publication reference: C1.2-CS-65</w:t>
      </w:r>
    </w:p>
    <w:tbl>
      <w:tblPr>
        <w:tblW w:w="1476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7001"/>
        <w:gridCol w:w="6949"/>
      </w:tblGrid>
      <w:tr w:rsidR="0029416F" w:rsidRPr="0029416F" w14:paraId="72BD5A66" w14:textId="77777777" w:rsidTr="008B0B7B">
        <w:tc>
          <w:tcPr>
            <w:tcW w:w="810" w:type="dxa"/>
          </w:tcPr>
          <w:p w14:paraId="5B6211D9" w14:textId="77777777" w:rsidR="0029416F" w:rsidRPr="0029416F" w:rsidRDefault="0029416F" w:rsidP="0029416F">
            <w:pPr>
              <w:spacing w:after="200" w:line="276" w:lineRule="auto"/>
              <w:rPr>
                <w:rFonts w:ascii="Calibri" w:eastAsia="Calibri" w:hAnsi="Calibri" w:cs="Calibri"/>
                <w:b/>
                <w:color w:val="000000"/>
                <w:sz w:val="24"/>
                <w:szCs w:val="24"/>
              </w:rPr>
            </w:pPr>
            <w:r w:rsidRPr="0029416F">
              <w:rPr>
                <w:rFonts w:ascii="Calibri" w:eastAsia="Calibri" w:hAnsi="Calibri" w:cs="Calibri"/>
                <w:b/>
                <w:color w:val="000000"/>
                <w:sz w:val="24"/>
                <w:szCs w:val="24"/>
              </w:rPr>
              <w:t>NO</w:t>
            </w:r>
          </w:p>
        </w:tc>
        <w:tc>
          <w:tcPr>
            <w:tcW w:w="7001" w:type="dxa"/>
          </w:tcPr>
          <w:p w14:paraId="5C53A4B2" w14:textId="77777777" w:rsidR="0029416F" w:rsidRPr="0029416F" w:rsidRDefault="0029416F" w:rsidP="0029416F">
            <w:pPr>
              <w:spacing w:after="200" w:line="276" w:lineRule="auto"/>
              <w:rPr>
                <w:rFonts w:ascii="Calibri" w:eastAsia="Calibri" w:hAnsi="Calibri" w:cs="Calibri"/>
                <w:b/>
                <w:color w:val="000000"/>
                <w:sz w:val="24"/>
                <w:szCs w:val="24"/>
              </w:rPr>
            </w:pPr>
            <w:r w:rsidRPr="0029416F">
              <w:rPr>
                <w:rFonts w:ascii="Calibri" w:eastAsia="Calibri" w:hAnsi="Calibri" w:cs="Calibri"/>
                <w:b/>
                <w:color w:val="000000"/>
                <w:sz w:val="24"/>
                <w:szCs w:val="24"/>
              </w:rPr>
              <w:t>Questions</w:t>
            </w:r>
          </w:p>
        </w:tc>
        <w:tc>
          <w:tcPr>
            <w:tcW w:w="6949" w:type="dxa"/>
          </w:tcPr>
          <w:p w14:paraId="0FE22BF7" w14:textId="77777777" w:rsidR="0029416F" w:rsidRPr="0029416F" w:rsidRDefault="0029416F" w:rsidP="0029416F">
            <w:pPr>
              <w:spacing w:after="200" w:line="276" w:lineRule="auto"/>
              <w:rPr>
                <w:rFonts w:ascii="Calibri" w:eastAsia="Calibri" w:hAnsi="Calibri" w:cs="Calibri"/>
                <w:b/>
                <w:color w:val="000000"/>
                <w:sz w:val="24"/>
                <w:szCs w:val="24"/>
              </w:rPr>
            </w:pPr>
            <w:r w:rsidRPr="0029416F">
              <w:rPr>
                <w:rFonts w:ascii="Calibri" w:eastAsia="Calibri" w:hAnsi="Calibri" w:cs="Calibri"/>
                <w:b/>
                <w:color w:val="000000"/>
                <w:sz w:val="24"/>
                <w:szCs w:val="24"/>
              </w:rPr>
              <w:t>Answers</w:t>
            </w:r>
          </w:p>
        </w:tc>
      </w:tr>
      <w:tr w:rsidR="0029416F" w:rsidRPr="0029416F" w14:paraId="35B03ACF" w14:textId="77777777" w:rsidTr="008B0B7B">
        <w:tc>
          <w:tcPr>
            <w:tcW w:w="810" w:type="dxa"/>
          </w:tcPr>
          <w:p w14:paraId="6541F9AE" w14:textId="77777777" w:rsidR="0029416F" w:rsidRPr="0029416F" w:rsidRDefault="0029416F" w:rsidP="0029416F">
            <w:pPr>
              <w:numPr>
                <w:ilvl w:val="0"/>
                <w:numId w:val="1"/>
              </w:numPr>
              <w:pBdr>
                <w:top w:val="nil"/>
                <w:left w:val="nil"/>
                <w:bottom w:val="nil"/>
                <w:right w:val="nil"/>
                <w:between w:val="nil"/>
              </w:pBdr>
              <w:tabs>
                <w:tab w:val="right" w:pos="162"/>
              </w:tabs>
              <w:spacing w:after="0" w:line="240" w:lineRule="auto"/>
              <w:rPr>
                <w:rFonts w:ascii="Calibri" w:eastAsia="Calibri" w:hAnsi="Calibri" w:cs="Calibri"/>
                <w:color w:val="000000"/>
                <w:sz w:val="24"/>
                <w:szCs w:val="24"/>
              </w:rPr>
            </w:pPr>
          </w:p>
        </w:tc>
        <w:tc>
          <w:tcPr>
            <w:tcW w:w="7001" w:type="dxa"/>
          </w:tcPr>
          <w:p w14:paraId="4E9AF91F" w14:textId="77777777" w:rsidR="0029416F" w:rsidRPr="0029416F" w:rsidRDefault="0029416F" w:rsidP="0029416F">
            <w:pPr>
              <w:jc w:val="both"/>
              <w:rPr>
                <w:rFonts w:ascii="Calibri" w:eastAsia="Calibri" w:hAnsi="Calibri" w:cs="Calibri"/>
                <w:sz w:val="24"/>
                <w:szCs w:val="24"/>
              </w:rPr>
            </w:pPr>
            <w:r w:rsidRPr="0029416F">
              <w:rPr>
                <w:rFonts w:ascii="Calibri" w:eastAsia="Calibri" w:hAnsi="Calibri" w:cs="Calibri"/>
                <w:sz w:val="24"/>
                <w:szCs w:val="24"/>
              </w:rPr>
              <w:t>Do the participants need to be classified in either roads in JEA or in Ministry of public works? Since it was mentioned only in the advertisement and summary of TOR “Selection and Employment of Consultants by World Bank Borrowers (current edition)”</w:t>
            </w:r>
          </w:p>
          <w:p w14:paraId="419F9DBB" w14:textId="77777777" w:rsidR="0029416F" w:rsidRPr="0029416F" w:rsidRDefault="0029416F" w:rsidP="0029416F">
            <w:pPr>
              <w:spacing w:after="0" w:line="240" w:lineRule="auto"/>
              <w:jc w:val="both"/>
              <w:rPr>
                <w:rFonts w:ascii="Calibri" w:eastAsia="Calibri" w:hAnsi="Calibri" w:cs="Calibri"/>
                <w:sz w:val="24"/>
                <w:szCs w:val="24"/>
              </w:rPr>
            </w:pPr>
          </w:p>
        </w:tc>
        <w:tc>
          <w:tcPr>
            <w:tcW w:w="6949" w:type="dxa"/>
          </w:tcPr>
          <w:p w14:paraId="0BF0F33E" w14:textId="6E81B23E" w:rsidR="0029416F" w:rsidRPr="0029416F" w:rsidRDefault="00314D6A" w:rsidP="0029416F">
            <w:pPr>
              <w:spacing w:after="0" w:line="240" w:lineRule="auto"/>
              <w:rPr>
                <w:rFonts w:ascii="Calibri" w:eastAsia="Calibri" w:hAnsi="Calibri" w:cs="Calibri"/>
                <w:sz w:val="24"/>
                <w:szCs w:val="24"/>
              </w:rPr>
            </w:pPr>
            <w:proofErr w:type="gramStart"/>
            <w:r>
              <w:t>Consultant</w:t>
            </w:r>
            <w:proofErr w:type="gramEnd"/>
            <w:r>
              <w:t xml:space="preserve"> </w:t>
            </w:r>
            <w:r w:rsidR="003128B4">
              <w:t>need to be classified in either roads in JEA or in Ministry of public works</w:t>
            </w:r>
          </w:p>
        </w:tc>
      </w:tr>
      <w:tr w:rsidR="0029416F" w:rsidRPr="0029416F" w14:paraId="7B8D3983" w14:textId="77777777" w:rsidTr="008B0B7B">
        <w:tc>
          <w:tcPr>
            <w:tcW w:w="810" w:type="dxa"/>
          </w:tcPr>
          <w:p w14:paraId="44CCF443" w14:textId="77777777" w:rsidR="0029416F" w:rsidRPr="0029416F" w:rsidRDefault="0029416F" w:rsidP="0029416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p>
        </w:tc>
        <w:tc>
          <w:tcPr>
            <w:tcW w:w="7001" w:type="dxa"/>
          </w:tcPr>
          <w:p w14:paraId="58B00467" w14:textId="5CC7DC9F" w:rsidR="0029416F" w:rsidRDefault="0029416F" w:rsidP="0029416F">
            <w:pPr>
              <w:pStyle w:val="NormalWeb"/>
              <w:spacing w:before="0" w:beforeAutospacing="0" w:after="150" w:afterAutospacing="0"/>
            </w:pPr>
            <w:r>
              <w:t>does point no. (2) of REOI mean surveying the roads for collecting data and build the inventory? And in case of “yes”, does this include both underground and over-ground assets?  </w:t>
            </w:r>
          </w:p>
          <w:p w14:paraId="05C378BF" w14:textId="2B4EC2D8" w:rsidR="0029416F" w:rsidRPr="0029416F" w:rsidRDefault="0029416F" w:rsidP="0029416F">
            <w:pPr>
              <w:spacing w:after="0" w:line="240" w:lineRule="auto"/>
              <w:jc w:val="both"/>
              <w:rPr>
                <w:rFonts w:ascii="Calibri" w:eastAsia="Calibri" w:hAnsi="Calibri" w:cs="Calibri"/>
                <w:sz w:val="24"/>
                <w:szCs w:val="24"/>
              </w:rPr>
            </w:pPr>
          </w:p>
        </w:tc>
        <w:tc>
          <w:tcPr>
            <w:tcW w:w="6949" w:type="dxa"/>
          </w:tcPr>
          <w:p w14:paraId="08DCFF41" w14:textId="37EDC07F" w:rsidR="0029416F" w:rsidRDefault="00BE0B57" w:rsidP="0029416F">
            <w:pPr>
              <w:spacing w:after="0" w:line="240" w:lineRule="auto"/>
              <w:rPr>
                <w:rFonts w:ascii="Calibri" w:eastAsia="Calibri" w:hAnsi="Calibri" w:cs="Calibri"/>
                <w:sz w:val="24"/>
                <w:szCs w:val="24"/>
              </w:rPr>
            </w:pPr>
            <w:r>
              <w:rPr>
                <w:rFonts w:ascii="Calibri" w:eastAsia="Calibri" w:hAnsi="Calibri" w:cs="Calibri"/>
                <w:sz w:val="24"/>
                <w:szCs w:val="24"/>
              </w:rPr>
              <w:t xml:space="preserve">Yes, data collection </w:t>
            </w:r>
            <w:r w:rsidR="003939E9">
              <w:rPr>
                <w:rFonts w:ascii="Calibri" w:eastAsia="Calibri" w:hAnsi="Calibri" w:cs="Calibri"/>
                <w:sz w:val="24"/>
                <w:szCs w:val="24"/>
              </w:rPr>
              <w:t>includes, but not limited to</w:t>
            </w:r>
            <w:r>
              <w:rPr>
                <w:rFonts w:ascii="Calibri" w:eastAsia="Calibri" w:hAnsi="Calibri" w:cs="Calibri"/>
                <w:sz w:val="24"/>
                <w:szCs w:val="24"/>
              </w:rPr>
              <w:t>:</w:t>
            </w:r>
          </w:p>
          <w:p w14:paraId="6A538D4B" w14:textId="26DB6CC9" w:rsidR="00BE0B57" w:rsidRDefault="00BE0B57" w:rsidP="0029416F">
            <w:pPr>
              <w:spacing w:after="0" w:line="240" w:lineRule="auto"/>
              <w:rPr>
                <w:rFonts w:ascii="Calibri" w:eastAsia="Calibri" w:hAnsi="Calibri" w:cs="Calibri"/>
                <w:sz w:val="24"/>
                <w:szCs w:val="24"/>
              </w:rPr>
            </w:pPr>
            <w:r w:rsidRPr="003939E9">
              <w:rPr>
                <w:rFonts w:ascii="Calibri" w:eastAsia="Calibri" w:hAnsi="Calibri" w:cs="Calibri"/>
                <w:b/>
                <w:bCs/>
                <w:sz w:val="24"/>
                <w:szCs w:val="24"/>
              </w:rPr>
              <w:t>Underground:</w:t>
            </w:r>
            <w:r>
              <w:rPr>
                <w:rFonts w:ascii="Calibri" w:eastAsia="Calibri" w:hAnsi="Calibri" w:cs="Calibri"/>
                <w:sz w:val="24"/>
                <w:szCs w:val="24"/>
              </w:rPr>
              <w:t xml:space="preserve"> inventory of culverts</w:t>
            </w:r>
            <w:r w:rsidR="00BF3EAF">
              <w:rPr>
                <w:rFonts w:ascii="Calibri" w:eastAsia="Calibri" w:hAnsi="Calibri" w:cs="Calibri"/>
                <w:sz w:val="24"/>
                <w:szCs w:val="24"/>
              </w:rPr>
              <w:t>,</w:t>
            </w:r>
            <w:r>
              <w:rPr>
                <w:rFonts w:ascii="Calibri" w:eastAsia="Calibri" w:hAnsi="Calibri" w:cs="Calibri"/>
                <w:sz w:val="24"/>
                <w:szCs w:val="24"/>
              </w:rPr>
              <w:t xml:space="preserve"> and pavement </w:t>
            </w:r>
            <w:r w:rsidR="00E87242">
              <w:rPr>
                <w:rFonts w:ascii="Calibri" w:eastAsia="Calibri" w:hAnsi="Calibri" w:cs="Calibri"/>
                <w:sz w:val="24"/>
                <w:szCs w:val="24"/>
              </w:rPr>
              <w:t xml:space="preserve">layers from typical </w:t>
            </w:r>
            <w:r>
              <w:rPr>
                <w:rFonts w:ascii="Calibri" w:eastAsia="Calibri" w:hAnsi="Calibri" w:cs="Calibri"/>
                <w:sz w:val="24"/>
                <w:szCs w:val="24"/>
              </w:rPr>
              <w:t>x-section (</w:t>
            </w:r>
            <w:r w:rsidR="00815F97">
              <w:rPr>
                <w:rFonts w:ascii="Calibri" w:eastAsia="Calibri" w:hAnsi="Calibri" w:cs="Calibri"/>
                <w:sz w:val="24"/>
                <w:szCs w:val="24"/>
              </w:rPr>
              <w:t xml:space="preserve">to be obtained </w:t>
            </w:r>
            <w:r>
              <w:rPr>
                <w:rFonts w:ascii="Calibri" w:eastAsia="Calibri" w:hAnsi="Calibri" w:cs="Calibri"/>
                <w:sz w:val="24"/>
                <w:szCs w:val="24"/>
              </w:rPr>
              <w:t>from MOPWH)</w:t>
            </w:r>
          </w:p>
          <w:p w14:paraId="36FBF906" w14:textId="6CF8CB74" w:rsidR="00BE0B57" w:rsidRPr="0029416F" w:rsidRDefault="00BE0B57" w:rsidP="0029416F">
            <w:pPr>
              <w:spacing w:after="0" w:line="240" w:lineRule="auto"/>
              <w:rPr>
                <w:rFonts w:ascii="Calibri" w:eastAsia="Calibri" w:hAnsi="Calibri" w:cs="Calibri"/>
                <w:sz w:val="24"/>
                <w:szCs w:val="24"/>
              </w:rPr>
            </w:pPr>
            <w:r w:rsidRPr="003939E9">
              <w:rPr>
                <w:rFonts w:ascii="Calibri" w:eastAsia="Calibri" w:hAnsi="Calibri" w:cs="Calibri"/>
                <w:b/>
                <w:bCs/>
                <w:sz w:val="24"/>
                <w:szCs w:val="24"/>
              </w:rPr>
              <w:t xml:space="preserve">Above-ground: </w:t>
            </w:r>
            <w:r w:rsidR="0035057D">
              <w:rPr>
                <w:rFonts w:ascii="Calibri" w:eastAsia="Calibri" w:hAnsi="Calibri" w:cs="Calibri"/>
                <w:sz w:val="24"/>
                <w:szCs w:val="24"/>
              </w:rPr>
              <w:t>pavement and lane widths, shoulder type</w:t>
            </w:r>
            <w:r w:rsidR="00554A78">
              <w:rPr>
                <w:rFonts w:ascii="Calibri" w:eastAsia="Calibri" w:hAnsi="Calibri" w:cs="Calibri"/>
                <w:sz w:val="24"/>
                <w:szCs w:val="24"/>
              </w:rPr>
              <w:t xml:space="preserve"> and width</w:t>
            </w:r>
            <w:r w:rsidR="0035057D">
              <w:rPr>
                <w:rFonts w:ascii="Calibri" w:eastAsia="Calibri" w:hAnsi="Calibri" w:cs="Calibri"/>
                <w:sz w:val="24"/>
                <w:szCs w:val="24"/>
              </w:rPr>
              <w:t xml:space="preserve">, </w:t>
            </w:r>
            <w:r w:rsidR="00E87242">
              <w:rPr>
                <w:rFonts w:ascii="Calibri" w:eastAsia="Calibri" w:hAnsi="Calibri" w:cs="Calibri"/>
                <w:sz w:val="24"/>
                <w:szCs w:val="24"/>
              </w:rPr>
              <w:t>inventory of bridges</w:t>
            </w:r>
            <w:r w:rsidR="004655B2">
              <w:rPr>
                <w:rFonts w:ascii="Calibri" w:eastAsia="Calibri" w:hAnsi="Calibri" w:cs="Calibri"/>
                <w:sz w:val="24"/>
                <w:szCs w:val="24"/>
              </w:rPr>
              <w:t xml:space="preserve"> and its </w:t>
            </w:r>
            <w:r w:rsidR="00054F36">
              <w:rPr>
                <w:rFonts w:ascii="Calibri" w:eastAsia="Calibri" w:hAnsi="Calibri" w:cs="Calibri"/>
                <w:sz w:val="24"/>
                <w:szCs w:val="24"/>
              </w:rPr>
              <w:t>location,</w:t>
            </w:r>
            <w:r w:rsidR="00E87242">
              <w:rPr>
                <w:rFonts w:ascii="Calibri" w:eastAsia="Calibri" w:hAnsi="Calibri" w:cs="Calibri"/>
                <w:sz w:val="24"/>
                <w:szCs w:val="24"/>
              </w:rPr>
              <w:t xml:space="preserve"> </w:t>
            </w:r>
            <w:r w:rsidR="008471D8">
              <w:rPr>
                <w:rFonts w:ascii="Calibri" w:eastAsia="Calibri" w:hAnsi="Calibri" w:cs="Calibri"/>
                <w:sz w:val="24"/>
                <w:szCs w:val="24"/>
              </w:rPr>
              <w:t xml:space="preserve">barriers, </w:t>
            </w:r>
            <w:r>
              <w:rPr>
                <w:rFonts w:ascii="Calibri" w:eastAsia="Calibri" w:hAnsi="Calibri" w:cs="Calibri"/>
                <w:sz w:val="24"/>
                <w:szCs w:val="24"/>
              </w:rPr>
              <w:t xml:space="preserve">traffic signage, </w:t>
            </w:r>
            <w:r w:rsidR="008471D8">
              <w:rPr>
                <w:rFonts w:ascii="Calibri" w:eastAsia="Calibri" w:hAnsi="Calibri" w:cs="Calibri"/>
                <w:sz w:val="24"/>
                <w:szCs w:val="24"/>
              </w:rPr>
              <w:t xml:space="preserve">lighting, </w:t>
            </w:r>
            <w:r>
              <w:rPr>
                <w:rFonts w:ascii="Calibri" w:eastAsia="Calibri" w:hAnsi="Calibri" w:cs="Calibri"/>
                <w:sz w:val="24"/>
                <w:szCs w:val="24"/>
              </w:rPr>
              <w:t xml:space="preserve">guardrails, </w:t>
            </w:r>
            <w:r w:rsidR="001D14C3">
              <w:rPr>
                <w:rFonts w:ascii="Calibri" w:eastAsia="Calibri" w:hAnsi="Calibri" w:cs="Calibri"/>
                <w:sz w:val="24"/>
                <w:szCs w:val="24"/>
              </w:rPr>
              <w:t>side ditch, median</w:t>
            </w:r>
            <w:r w:rsidR="00FE1CFA">
              <w:rPr>
                <w:rFonts w:ascii="Calibri" w:eastAsia="Calibri" w:hAnsi="Calibri" w:cs="Calibri"/>
                <w:sz w:val="24"/>
                <w:szCs w:val="24"/>
              </w:rPr>
              <w:t xml:space="preserve"> </w:t>
            </w:r>
            <w:proofErr w:type="gramStart"/>
            <w:r w:rsidR="00FE1CFA">
              <w:rPr>
                <w:rFonts w:ascii="Calibri" w:eastAsia="Calibri" w:hAnsi="Calibri" w:cs="Calibri"/>
                <w:sz w:val="24"/>
                <w:szCs w:val="24"/>
              </w:rPr>
              <w:t>type</w:t>
            </w:r>
            <w:proofErr w:type="gramEnd"/>
            <w:r w:rsidR="00FE1CFA">
              <w:rPr>
                <w:rFonts w:ascii="Calibri" w:eastAsia="Calibri" w:hAnsi="Calibri" w:cs="Calibri"/>
                <w:sz w:val="24"/>
                <w:szCs w:val="24"/>
              </w:rPr>
              <w:t xml:space="preserve"> and width, </w:t>
            </w:r>
            <w:r>
              <w:rPr>
                <w:rFonts w:ascii="Calibri" w:eastAsia="Calibri" w:hAnsi="Calibri" w:cs="Calibri"/>
                <w:sz w:val="24"/>
                <w:szCs w:val="24"/>
              </w:rPr>
              <w:t xml:space="preserve">etc. </w:t>
            </w:r>
          </w:p>
        </w:tc>
      </w:tr>
      <w:tr w:rsidR="0029416F" w:rsidRPr="0029416F" w14:paraId="5453C892" w14:textId="77777777" w:rsidTr="008B0B7B">
        <w:tc>
          <w:tcPr>
            <w:tcW w:w="810" w:type="dxa"/>
          </w:tcPr>
          <w:p w14:paraId="73E44ABA" w14:textId="77777777" w:rsidR="0029416F" w:rsidRPr="0029416F" w:rsidRDefault="0029416F" w:rsidP="0029416F">
            <w:pPr>
              <w:numPr>
                <w:ilvl w:val="0"/>
                <w:numId w:val="1"/>
              </w:numPr>
              <w:pBdr>
                <w:top w:val="nil"/>
                <w:left w:val="nil"/>
                <w:bottom w:val="nil"/>
                <w:right w:val="nil"/>
                <w:between w:val="nil"/>
              </w:pBdr>
              <w:spacing w:after="0" w:line="240" w:lineRule="auto"/>
              <w:rPr>
                <w:rFonts w:ascii="Calibri" w:eastAsia="Calibri" w:hAnsi="Calibri" w:cs="Calibri"/>
                <w:color w:val="000000"/>
                <w:sz w:val="24"/>
                <w:szCs w:val="24"/>
              </w:rPr>
            </w:pPr>
          </w:p>
        </w:tc>
        <w:tc>
          <w:tcPr>
            <w:tcW w:w="7001" w:type="dxa"/>
          </w:tcPr>
          <w:p w14:paraId="1813B064" w14:textId="476F1D71" w:rsidR="0029416F" w:rsidRPr="0029416F" w:rsidRDefault="00314D6A" w:rsidP="0029416F">
            <w:pPr>
              <w:spacing w:after="0" w:line="240" w:lineRule="auto"/>
              <w:jc w:val="both"/>
              <w:rPr>
                <w:rFonts w:ascii="Calibri" w:eastAsia="Calibri" w:hAnsi="Calibri" w:cs="Calibri"/>
                <w:sz w:val="24"/>
                <w:szCs w:val="24"/>
              </w:rPr>
            </w:pPr>
            <w:r w:rsidRPr="0029416F">
              <w:rPr>
                <w:rFonts w:ascii="Calibri" w:eastAsia="Calibri" w:hAnsi="Calibri" w:cs="Calibri"/>
                <w:sz w:val="24"/>
                <w:szCs w:val="24"/>
              </w:rPr>
              <w:t xml:space="preserve">If </w:t>
            </w:r>
            <w:r w:rsidR="0029416F" w:rsidRPr="0029416F">
              <w:rPr>
                <w:rFonts w:ascii="Calibri" w:eastAsia="Calibri" w:hAnsi="Calibri" w:cs="Calibri"/>
                <w:sz w:val="24"/>
                <w:szCs w:val="24"/>
              </w:rPr>
              <w:t xml:space="preserve">we participate in this </w:t>
            </w:r>
            <w:proofErr w:type="gramStart"/>
            <w:r w:rsidR="0029416F" w:rsidRPr="0029416F">
              <w:rPr>
                <w:rFonts w:ascii="Calibri" w:eastAsia="Calibri" w:hAnsi="Calibri" w:cs="Calibri"/>
                <w:sz w:val="24"/>
                <w:szCs w:val="24"/>
              </w:rPr>
              <w:t>project</w:t>
            </w:r>
            <w:proofErr w:type="gramEnd"/>
            <w:r w:rsidR="0029416F" w:rsidRPr="0029416F">
              <w:rPr>
                <w:rFonts w:ascii="Calibri" w:eastAsia="Calibri" w:hAnsi="Calibri" w:cs="Calibri"/>
                <w:sz w:val="24"/>
                <w:szCs w:val="24"/>
              </w:rPr>
              <w:t xml:space="preserve"> will </w:t>
            </w:r>
            <w:r>
              <w:rPr>
                <w:rFonts w:ascii="Calibri" w:eastAsia="Calibri" w:hAnsi="Calibri" w:cs="Calibri"/>
                <w:sz w:val="24"/>
                <w:szCs w:val="24"/>
              </w:rPr>
              <w:t>we</w:t>
            </w:r>
            <w:r w:rsidR="0029416F" w:rsidRPr="0029416F">
              <w:rPr>
                <w:rFonts w:ascii="Calibri" w:eastAsia="Calibri" w:hAnsi="Calibri" w:cs="Calibri"/>
                <w:sz w:val="24"/>
                <w:szCs w:val="24"/>
              </w:rPr>
              <w:t xml:space="preserve"> be able to put forward </w:t>
            </w:r>
            <w:r>
              <w:rPr>
                <w:rFonts w:ascii="Calibri" w:eastAsia="Calibri" w:hAnsi="Calibri" w:cs="Calibri"/>
                <w:sz w:val="24"/>
                <w:szCs w:val="24"/>
              </w:rPr>
              <w:t>our</w:t>
            </w:r>
            <w:r w:rsidR="0029416F" w:rsidRPr="0029416F">
              <w:rPr>
                <w:rFonts w:ascii="Calibri" w:eastAsia="Calibri" w:hAnsi="Calibri" w:cs="Calibri"/>
                <w:sz w:val="24"/>
                <w:szCs w:val="24"/>
              </w:rPr>
              <w:t xml:space="preserve"> SW solutions during the project.</w:t>
            </w:r>
          </w:p>
        </w:tc>
        <w:tc>
          <w:tcPr>
            <w:tcW w:w="6949" w:type="dxa"/>
          </w:tcPr>
          <w:p w14:paraId="4662B8AE" w14:textId="26FC9A90" w:rsidR="0029416F" w:rsidRPr="0029416F" w:rsidRDefault="003128B4" w:rsidP="0029416F">
            <w:pPr>
              <w:spacing w:after="0" w:line="240" w:lineRule="auto"/>
              <w:jc w:val="both"/>
              <w:rPr>
                <w:rFonts w:ascii="Calibri" w:eastAsia="Calibri" w:hAnsi="Calibri" w:cs="Calibri"/>
                <w:sz w:val="24"/>
                <w:szCs w:val="24"/>
              </w:rPr>
            </w:pPr>
            <w:r>
              <w:rPr>
                <w:rFonts w:ascii="Calibri" w:eastAsia="Calibri" w:hAnsi="Calibri" w:cs="Calibri"/>
                <w:sz w:val="24"/>
                <w:szCs w:val="24"/>
              </w:rPr>
              <w:t>You</w:t>
            </w:r>
            <w:r w:rsidR="00BE0B57">
              <w:rPr>
                <w:rFonts w:ascii="Calibri" w:eastAsia="Calibri" w:hAnsi="Calibri" w:cs="Calibri"/>
                <w:sz w:val="24"/>
                <w:szCs w:val="24"/>
              </w:rPr>
              <w:t xml:space="preserve"> </w:t>
            </w:r>
            <w:proofErr w:type="gramStart"/>
            <w:r w:rsidR="00BE0B57">
              <w:rPr>
                <w:rFonts w:ascii="Calibri" w:eastAsia="Calibri" w:hAnsi="Calibri" w:cs="Calibri"/>
                <w:sz w:val="24"/>
                <w:szCs w:val="24"/>
              </w:rPr>
              <w:t>have to</w:t>
            </w:r>
            <w:proofErr w:type="gramEnd"/>
            <w:r w:rsidR="00BE0B57">
              <w:rPr>
                <w:rFonts w:ascii="Calibri" w:eastAsia="Calibri" w:hAnsi="Calibri" w:cs="Calibri"/>
                <w:sz w:val="24"/>
                <w:szCs w:val="24"/>
              </w:rPr>
              <w:t xml:space="preserve"> comply with the TOR’s requirements. Any other </w:t>
            </w:r>
            <w:r w:rsidR="00D46FA1">
              <w:rPr>
                <w:rFonts w:ascii="Calibri" w:eastAsia="Calibri" w:hAnsi="Calibri" w:cs="Calibri"/>
                <w:sz w:val="24"/>
                <w:szCs w:val="24"/>
              </w:rPr>
              <w:t xml:space="preserve">SW </w:t>
            </w:r>
            <w:r w:rsidR="00BE0B57">
              <w:rPr>
                <w:rFonts w:ascii="Calibri" w:eastAsia="Calibri" w:hAnsi="Calibri" w:cs="Calibri"/>
                <w:sz w:val="24"/>
                <w:szCs w:val="24"/>
              </w:rPr>
              <w:t>solution could be presented as an alternative option</w:t>
            </w:r>
            <w:r w:rsidR="00E3202D">
              <w:rPr>
                <w:rFonts w:ascii="Calibri" w:eastAsia="Calibri" w:hAnsi="Calibri" w:cs="Calibri"/>
                <w:sz w:val="24"/>
                <w:szCs w:val="24"/>
              </w:rPr>
              <w:t xml:space="preserve"> to be considered by MOPWH.</w:t>
            </w:r>
            <w:r w:rsidR="005717A7">
              <w:rPr>
                <w:rFonts w:ascii="Calibri" w:eastAsia="Calibri" w:hAnsi="Calibri" w:cs="Calibri"/>
                <w:sz w:val="24"/>
                <w:szCs w:val="24"/>
              </w:rPr>
              <w:t xml:space="preserve"> And will not affect the evaluation result.</w:t>
            </w:r>
          </w:p>
        </w:tc>
      </w:tr>
    </w:tbl>
    <w:p w14:paraId="53AECE5F" w14:textId="77777777" w:rsidR="00482BA1" w:rsidRDefault="00482BA1"/>
    <w:sectPr w:rsidR="00482BA1" w:rsidSect="0029416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201B3" w14:textId="77777777" w:rsidR="00B14B0B" w:rsidRDefault="00B14B0B" w:rsidP="00C334A8">
      <w:pPr>
        <w:spacing w:after="0" w:line="240" w:lineRule="auto"/>
      </w:pPr>
      <w:r>
        <w:separator/>
      </w:r>
    </w:p>
  </w:endnote>
  <w:endnote w:type="continuationSeparator" w:id="0">
    <w:p w14:paraId="5CE5DDE8" w14:textId="77777777" w:rsidR="00B14B0B" w:rsidRDefault="00B14B0B" w:rsidP="00C33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5D4AA" w14:textId="77777777" w:rsidR="00B14B0B" w:rsidRDefault="00B14B0B" w:rsidP="00C334A8">
      <w:pPr>
        <w:spacing w:after="0" w:line="240" w:lineRule="auto"/>
      </w:pPr>
      <w:r>
        <w:separator/>
      </w:r>
    </w:p>
  </w:footnote>
  <w:footnote w:type="continuationSeparator" w:id="0">
    <w:p w14:paraId="1CCC5515" w14:textId="77777777" w:rsidR="00B14B0B" w:rsidRDefault="00B14B0B" w:rsidP="00C334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F7430"/>
    <w:multiLevelType w:val="multilevel"/>
    <w:tmpl w:val="6338DC56"/>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7799045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16F"/>
    <w:rsid w:val="00054F36"/>
    <w:rsid w:val="001D14C3"/>
    <w:rsid w:val="0029416F"/>
    <w:rsid w:val="003128B4"/>
    <w:rsid w:val="00314D6A"/>
    <w:rsid w:val="0035057D"/>
    <w:rsid w:val="003808FD"/>
    <w:rsid w:val="003939E9"/>
    <w:rsid w:val="004655B2"/>
    <w:rsid w:val="00482BA1"/>
    <w:rsid w:val="004C7650"/>
    <w:rsid w:val="00520E8F"/>
    <w:rsid w:val="00554A78"/>
    <w:rsid w:val="00567886"/>
    <w:rsid w:val="005717A7"/>
    <w:rsid w:val="005A72C6"/>
    <w:rsid w:val="00815F97"/>
    <w:rsid w:val="008471D8"/>
    <w:rsid w:val="008F0340"/>
    <w:rsid w:val="00902441"/>
    <w:rsid w:val="00A2499A"/>
    <w:rsid w:val="00B14B0B"/>
    <w:rsid w:val="00B82238"/>
    <w:rsid w:val="00BE0B57"/>
    <w:rsid w:val="00BE7F63"/>
    <w:rsid w:val="00BF3EAF"/>
    <w:rsid w:val="00C334A8"/>
    <w:rsid w:val="00D46FA1"/>
    <w:rsid w:val="00DA2F32"/>
    <w:rsid w:val="00DD52F3"/>
    <w:rsid w:val="00DF2141"/>
    <w:rsid w:val="00E03AF8"/>
    <w:rsid w:val="00E3202D"/>
    <w:rsid w:val="00E87242"/>
    <w:rsid w:val="00F31DBF"/>
    <w:rsid w:val="00F76118"/>
    <w:rsid w:val="00FE1C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50FBC"/>
  <w15:chartTrackingRefBased/>
  <w15:docId w15:val="{88BAD32F-314D-4976-BCC5-50EA1E483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416F"/>
    <w:pPr>
      <w:spacing w:before="100" w:beforeAutospacing="1" w:after="100" w:afterAutospacing="1" w:line="240" w:lineRule="auto"/>
    </w:pPr>
    <w:rPr>
      <w:rFonts w:ascii="Calibri" w:hAnsi="Calibri" w:cs="Calibri"/>
    </w:rPr>
  </w:style>
  <w:style w:type="character" w:styleId="CommentReference">
    <w:name w:val="annotation reference"/>
    <w:basedOn w:val="DefaultParagraphFont"/>
    <w:uiPriority w:val="99"/>
    <w:semiHidden/>
    <w:unhideWhenUsed/>
    <w:rsid w:val="00F76118"/>
    <w:rPr>
      <w:sz w:val="16"/>
      <w:szCs w:val="16"/>
    </w:rPr>
  </w:style>
  <w:style w:type="paragraph" w:styleId="CommentText">
    <w:name w:val="annotation text"/>
    <w:basedOn w:val="Normal"/>
    <w:link w:val="CommentTextChar"/>
    <w:uiPriority w:val="99"/>
    <w:unhideWhenUsed/>
    <w:rsid w:val="00F76118"/>
    <w:pPr>
      <w:spacing w:line="240" w:lineRule="auto"/>
    </w:pPr>
    <w:rPr>
      <w:sz w:val="20"/>
      <w:szCs w:val="20"/>
    </w:rPr>
  </w:style>
  <w:style w:type="character" w:customStyle="1" w:styleId="CommentTextChar">
    <w:name w:val="Comment Text Char"/>
    <w:basedOn w:val="DefaultParagraphFont"/>
    <w:link w:val="CommentText"/>
    <w:uiPriority w:val="99"/>
    <w:rsid w:val="00F76118"/>
    <w:rPr>
      <w:sz w:val="20"/>
      <w:szCs w:val="20"/>
    </w:rPr>
  </w:style>
  <w:style w:type="paragraph" w:styleId="CommentSubject">
    <w:name w:val="annotation subject"/>
    <w:basedOn w:val="CommentText"/>
    <w:next w:val="CommentText"/>
    <w:link w:val="CommentSubjectChar"/>
    <w:uiPriority w:val="99"/>
    <w:semiHidden/>
    <w:unhideWhenUsed/>
    <w:rsid w:val="00F76118"/>
    <w:rPr>
      <w:b/>
      <w:bCs/>
    </w:rPr>
  </w:style>
  <w:style w:type="character" w:customStyle="1" w:styleId="CommentSubjectChar">
    <w:name w:val="Comment Subject Char"/>
    <w:basedOn w:val="CommentTextChar"/>
    <w:link w:val="CommentSubject"/>
    <w:uiPriority w:val="99"/>
    <w:semiHidden/>
    <w:rsid w:val="00F76118"/>
    <w:rPr>
      <w:b/>
      <w:bCs/>
      <w:sz w:val="20"/>
      <w:szCs w:val="20"/>
    </w:rPr>
  </w:style>
  <w:style w:type="paragraph" w:styleId="BalloonText">
    <w:name w:val="Balloon Text"/>
    <w:basedOn w:val="Normal"/>
    <w:link w:val="BalloonTextChar"/>
    <w:uiPriority w:val="99"/>
    <w:semiHidden/>
    <w:unhideWhenUsed/>
    <w:rsid w:val="00F761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18"/>
    <w:rPr>
      <w:rFonts w:ascii="Segoe UI" w:hAnsi="Segoe UI" w:cs="Segoe UI"/>
      <w:sz w:val="18"/>
      <w:szCs w:val="18"/>
    </w:rPr>
  </w:style>
  <w:style w:type="paragraph" w:styleId="Revision">
    <w:name w:val="Revision"/>
    <w:hidden/>
    <w:uiPriority w:val="99"/>
    <w:semiHidden/>
    <w:rsid w:val="005717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9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83F3AB-3E45-4422-B4D8-A94CEB90A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Sawsan Abu Alganam</dc:creator>
  <cp:keywords/>
  <dc:description/>
  <cp:lastModifiedBy>Sawsan Abu Alganam</cp:lastModifiedBy>
  <cp:revision>3</cp:revision>
  <dcterms:created xsi:type="dcterms:W3CDTF">2022-08-22T12:21:00Z</dcterms:created>
  <dcterms:modified xsi:type="dcterms:W3CDTF">2022-08-22T12:25:00Z</dcterms:modified>
</cp:coreProperties>
</file>